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91" w:rsidRPr="00E6249F" w:rsidRDefault="00BC1491" w:rsidP="00BC1491">
      <w:pPr>
        <w:jc w:val="center"/>
        <w:rPr>
          <w:rFonts w:asciiTheme="minorHAnsi" w:hAnsiTheme="minorHAnsi" w:cs="Arial"/>
        </w:rPr>
      </w:pPr>
      <w:r w:rsidRPr="00E6249F">
        <w:rPr>
          <w:rFonts w:asciiTheme="minorHAnsi" w:hAnsiTheme="minorHAnsi" w:cs="Arial"/>
        </w:rPr>
        <w:t>EDITAL N.</w:t>
      </w:r>
      <w:r w:rsidRPr="009A1861">
        <w:rPr>
          <w:rFonts w:asciiTheme="minorHAnsi" w:hAnsiTheme="minorHAnsi" w:cs="Arial"/>
          <w:sz w:val="20"/>
          <w:vertAlign w:val="superscript"/>
        </w:rPr>
        <w:t>O</w:t>
      </w:r>
      <w:r>
        <w:rPr>
          <w:rFonts w:asciiTheme="minorHAnsi" w:hAnsiTheme="minorHAnsi" w:cs="Arial"/>
          <w:vertAlign w:val="superscript"/>
        </w:rPr>
        <w:t xml:space="preserve"> </w:t>
      </w:r>
      <w:r>
        <w:rPr>
          <w:rFonts w:asciiTheme="minorHAnsi" w:hAnsiTheme="minorHAnsi" w:cs="Arial"/>
        </w:rPr>
        <w:t>01/2018</w:t>
      </w:r>
      <w:r w:rsidRPr="00E6249F">
        <w:rPr>
          <w:rFonts w:asciiTheme="minorHAnsi" w:hAnsiTheme="minorHAnsi" w:cs="Arial"/>
        </w:rPr>
        <w:t xml:space="preserve"> </w:t>
      </w:r>
    </w:p>
    <w:p w:rsidR="00BC1491" w:rsidRDefault="00BC1491" w:rsidP="00BC1491">
      <w:pPr>
        <w:jc w:val="center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PRÓ-</w:t>
      </w:r>
      <w:r>
        <w:rPr>
          <w:rFonts w:asciiTheme="minorHAnsi" w:hAnsiTheme="minorHAnsi" w:cs="Arial"/>
        </w:rPr>
        <w:t>REITOR</w:t>
      </w:r>
      <w:r>
        <w:rPr>
          <w:rFonts w:asciiTheme="minorHAnsi" w:hAnsiTheme="minorHAnsi" w:cs="Arial"/>
        </w:rPr>
        <w:t xml:space="preserve">IA </w:t>
      </w:r>
      <w:r>
        <w:rPr>
          <w:rFonts w:asciiTheme="minorHAnsi" w:hAnsiTheme="minorHAnsi" w:cs="Arial"/>
        </w:rPr>
        <w:t>DE EXTENSÃO E CULTURA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considerando a existência de vagas </w:t>
      </w:r>
      <w:r w:rsidR="00706479">
        <w:rPr>
          <w:rFonts w:asciiTheme="minorHAnsi" w:hAnsiTheme="minorHAnsi" w:cs="Arial"/>
        </w:rPr>
        <w:t>em projeto</w:t>
      </w:r>
      <w:r>
        <w:rPr>
          <w:rFonts w:asciiTheme="minorHAnsi" w:hAnsiTheme="minorHAnsi" w:cs="Arial"/>
        </w:rPr>
        <w:t xml:space="preserve"> de extensão, resolve: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TORNAR PÚBLICA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A abertura de processo seletivo para escolha de bolsistas para pr</w:t>
      </w:r>
      <w:r>
        <w:rPr>
          <w:rFonts w:asciiTheme="minorHAnsi" w:hAnsiTheme="minorHAnsi" w:cs="Arial"/>
        </w:rPr>
        <w:t>eenchimento de vagas em projeto</w:t>
      </w:r>
      <w:r>
        <w:rPr>
          <w:rFonts w:asciiTheme="minorHAnsi" w:hAnsiTheme="minorHAnsi" w:cs="Arial"/>
        </w:rPr>
        <w:t xml:space="preserve"> de extensão.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 As vagas tem a seguinte distribuição: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3234"/>
        <w:gridCol w:w="1885"/>
        <w:gridCol w:w="2262"/>
        <w:gridCol w:w="707"/>
      </w:tblGrid>
      <w:tr w:rsidR="00706479" w:rsidRPr="00E87A8F" w:rsidTr="00706479">
        <w:trPr>
          <w:trHeight w:val="223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C1491" w:rsidRPr="00E87A8F" w:rsidRDefault="00BC1491" w:rsidP="0084130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87A8F">
              <w:rPr>
                <w:rFonts w:asciiTheme="minorHAnsi" w:hAnsiTheme="minorHAnsi" w:cs="Arial"/>
                <w:b/>
                <w:sz w:val="20"/>
              </w:rPr>
              <w:t>n.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BC1491" w:rsidRPr="00E87A8F" w:rsidRDefault="00BC1491" w:rsidP="00841303">
            <w:pPr>
              <w:rPr>
                <w:rFonts w:asciiTheme="minorHAnsi" w:hAnsiTheme="minorHAnsi" w:cs="Arial"/>
                <w:b/>
                <w:sz w:val="20"/>
              </w:rPr>
            </w:pPr>
            <w:r w:rsidRPr="00E87A8F">
              <w:rPr>
                <w:rFonts w:asciiTheme="minorHAnsi" w:hAnsiTheme="minorHAnsi" w:cs="Arial"/>
                <w:b/>
                <w:sz w:val="20"/>
              </w:rPr>
              <w:t>Projeto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BC1491" w:rsidRPr="00E87A8F" w:rsidRDefault="00BC1491" w:rsidP="00841303">
            <w:pPr>
              <w:rPr>
                <w:rFonts w:asciiTheme="minorHAnsi" w:hAnsiTheme="minorHAnsi" w:cs="Arial"/>
                <w:b/>
                <w:sz w:val="20"/>
              </w:rPr>
            </w:pPr>
            <w:r w:rsidRPr="00E87A8F">
              <w:rPr>
                <w:rFonts w:asciiTheme="minorHAnsi" w:hAnsiTheme="minorHAnsi" w:cs="Arial"/>
                <w:b/>
                <w:sz w:val="20"/>
              </w:rPr>
              <w:t>Orientador(es)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BC1491" w:rsidRPr="00E87A8F" w:rsidRDefault="00BC1491" w:rsidP="00841303">
            <w:pPr>
              <w:rPr>
                <w:rFonts w:asciiTheme="minorHAnsi" w:hAnsiTheme="minorHAnsi" w:cs="Arial"/>
                <w:b/>
                <w:sz w:val="20"/>
              </w:rPr>
            </w:pPr>
            <w:r w:rsidRPr="00E87A8F">
              <w:rPr>
                <w:rFonts w:asciiTheme="minorHAnsi" w:hAnsiTheme="minorHAnsi" w:cs="Arial"/>
                <w:b/>
                <w:sz w:val="20"/>
              </w:rPr>
              <w:t>Curso</w:t>
            </w:r>
            <w:r>
              <w:rPr>
                <w:rFonts w:asciiTheme="minorHAnsi" w:hAnsiTheme="minorHAnsi" w:cs="Arial"/>
                <w:b/>
                <w:sz w:val="20"/>
              </w:rPr>
              <w:t>(s)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C1491" w:rsidRPr="00E87A8F" w:rsidRDefault="00BC1491" w:rsidP="0084130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87A8F">
              <w:rPr>
                <w:rFonts w:asciiTheme="minorHAnsi" w:hAnsiTheme="minorHAnsi" w:cs="Arial"/>
                <w:b/>
                <w:sz w:val="20"/>
              </w:rPr>
              <w:t>Vagas</w:t>
            </w:r>
          </w:p>
        </w:tc>
      </w:tr>
      <w:tr w:rsidR="00706479" w:rsidRPr="00E87A8F" w:rsidTr="00706479">
        <w:trPr>
          <w:trHeight w:val="448"/>
          <w:jc w:val="center"/>
        </w:trPr>
        <w:tc>
          <w:tcPr>
            <w:tcW w:w="431" w:type="dxa"/>
            <w:tcBorders>
              <w:top w:val="single" w:sz="4" w:space="0" w:color="auto"/>
            </w:tcBorders>
          </w:tcPr>
          <w:p w:rsidR="00BC1491" w:rsidRPr="00E87A8F" w:rsidRDefault="00BC1491" w:rsidP="0084130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7A8F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BC1491" w:rsidRPr="00E87A8F" w:rsidRDefault="00BC1491" w:rsidP="0084130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NAF – NÚCLEO DE APOIO CONTÁBIL E FISCAL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BC1491" w:rsidRPr="00E87A8F" w:rsidRDefault="00BC1491" w:rsidP="0084130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Oscar </w:t>
            </w:r>
            <w:r w:rsidR="00411017">
              <w:rPr>
                <w:rFonts w:asciiTheme="minorHAnsi" w:hAnsiTheme="minorHAnsi" w:cs="Arial"/>
                <w:sz w:val="20"/>
              </w:rPr>
              <w:t xml:space="preserve">Adalberto </w:t>
            </w:r>
            <w:r>
              <w:rPr>
                <w:rFonts w:asciiTheme="minorHAnsi" w:hAnsiTheme="minorHAnsi" w:cs="Arial"/>
                <w:sz w:val="20"/>
              </w:rPr>
              <w:t>Schmidt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BC1491" w:rsidRPr="00E87A8F" w:rsidRDefault="00BC1491" w:rsidP="0084130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Ciências Contábeis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BC1491" w:rsidRDefault="00706479" w:rsidP="00841303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  <w:p w:rsidR="00706479" w:rsidRPr="00E87A8F" w:rsidRDefault="00706479" w:rsidP="0084130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706479" w:rsidRPr="00E87A8F" w:rsidTr="00706479">
        <w:trPr>
          <w:trHeight w:val="448"/>
          <w:jc w:val="center"/>
        </w:trPr>
        <w:tc>
          <w:tcPr>
            <w:tcW w:w="431" w:type="dxa"/>
            <w:tcBorders>
              <w:bottom w:val="single" w:sz="4" w:space="0" w:color="auto"/>
            </w:tcBorders>
          </w:tcPr>
          <w:p w:rsidR="00706479" w:rsidRPr="00E87A8F" w:rsidRDefault="00706479" w:rsidP="0084130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706479" w:rsidRDefault="00706479" w:rsidP="0084130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706479" w:rsidRDefault="00706479" w:rsidP="0084130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706479" w:rsidRDefault="00706479" w:rsidP="0084130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06479" w:rsidRDefault="00706479" w:rsidP="0084130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706479" w:rsidRPr="00E87A8F" w:rsidTr="00706479">
        <w:trPr>
          <w:trHeight w:val="104"/>
          <w:jc w:val="center"/>
        </w:trPr>
        <w:tc>
          <w:tcPr>
            <w:tcW w:w="431" w:type="dxa"/>
            <w:tcBorders>
              <w:top w:val="single" w:sz="4" w:space="0" w:color="auto"/>
            </w:tcBorders>
          </w:tcPr>
          <w:p w:rsidR="00BC1491" w:rsidRPr="00E87A8F" w:rsidRDefault="00BC1491" w:rsidP="0084130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BC1491" w:rsidRPr="00E87A8F" w:rsidRDefault="00BC1491" w:rsidP="0084130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BC1491" w:rsidRPr="00E87A8F" w:rsidRDefault="00BC1491" w:rsidP="0084130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BC1491" w:rsidRPr="00E87A8F" w:rsidRDefault="00BC1491" w:rsidP="0084130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BC1491" w:rsidRPr="00E87A8F" w:rsidRDefault="00BC1491" w:rsidP="0084130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BC1491" w:rsidRDefault="00BC1491" w:rsidP="00706479">
      <w:pPr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 As </w:t>
      </w:r>
      <w:r w:rsidRPr="00C96345">
        <w:rPr>
          <w:rFonts w:asciiTheme="minorHAnsi" w:hAnsiTheme="minorHAnsi" w:cs="Arial"/>
          <w:b/>
        </w:rPr>
        <w:t>inscrições</w:t>
      </w:r>
      <w:r>
        <w:rPr>
          <w:rFonts w:asciiTheme="minorHAnsi" w:hAnsiTheme="minorHAnsi" w:cs="Arial"/>
        </w:rPr>
        <w:t xml:space="preserve"> deverão ser feitas na </w:t>
      </w:r>
      <w:r>
        <w:rPr>
          <w:rFonts w:asciiTheme="minorHAnsi" w:hAnsiTheme="minorHAnsi" w:cs="Arial"/>
          <w:b/>
        </w:rPr>
        <w:t>secretaria do</w:t>
      </w:r>
      <w:r w:rsidRPr="00C96345">
        <w:rPr>
          <w:rFonts w:asciiTheme="minorHAnsi" w:hAnsiTheme="minorHAnsi" w:cs="Arial"/>
          <w:b/>
        </w:rPr>
        <w:t xml:space="preserve"> </w:t>
      </w:r>
      <w:r w:rsidR="00411017" w:rsidRPr="00C96345">
        <w:rPr>
          <w:rFonts w:asciiTheme="minorHAnsi" w:hAnsiTheme="minorHAnsi" w:cs="Arial"/>
          <w:b/>
        </w:rPr>
        <w:t>UNIUV</w:t>
      </w:r>
      <w:r>
        <w:rPr>
          <w:rFonts w:asciiTheme="minorHAnsi" w:hAnsiTheme="minorHAnsi" w:cs="Arial"/>
        </w:rPr>
        <w:t xml:space="preserve">, em União da Vitória, no horário de expediente do setor, no período de </w:t>
      </w:r>
      <w:r>
        <w:rPr>
          <w:rFonts w:asciiTheme="minorHAnsi" w:hAnsiTheme="minorHAnsi" w:cs="Arial"/>
          <w:b/>
        </w:rPr>
        <w:t>01</w:t>
      </w:r>
      <w:r w:rsidRPr="00C96345">
        <w:rPr>
          <w:rFonts w:asciiTheme="minorHAnsi" w:hAnsiTheme="minorHAnsi" w:cs="Arial"/>
          <w:b/>
        </w:rPr>
        <w:t>/</w:t>
      </w:r>
      <w:r>
        <w:rPr>
          <w:rFonts w:asciiTheme="minorHAnsi" w:hAnsiTheme="minorHAnsi" w:cs="Arial"/>
          <w:b/>
        </w:rPr>
        <w:t>2/2018</w:t>
      </w:r>
      <w:r w:rsidRPr="00C96345">
        <w:rPr>
          <w:rFonts w:asciiTheme="minorHAnsi" w:hAnsiTheme="minorHAnsi" w:cs="Arial"/>
          <w:b/>
        </w:rPr>
        <w:t xml:space="preserve"> a </w:t>
      </w:r>
      <w:r>
        <w:rPr>
          <w:rFonts w:asciiTheme="minorHAnsi" w:hAnsiTheme="minorHAnsi" w:cs="Arial"/>
          <w:b/>
        </w:rPr>
        <w:t>05</w:t>
      </w:r>
      <w:r w:rsidRPr="00C96345">
        <w:rPr>
          <w:rFonts w:asciiTheme="minorHAnsi" w:hAnsiTheme="minorHAnsi" w:cs="Arial"/>
          <w:b/>
        </w:rPr>
        <w:t>/</w:t>
      </w:r>
      <w:r>
        <w:rPr>
          <w:rFonts w:asciiTheme="minorHAnsi" w:hAnsiTheme="minorHAnsi" w:cs="Arial"/>
          <w:b/>
        </w:rPr>
        <w:t>2/2018</w:t>
      </w:r>
      <w:r>
        <w:rPr>
          <w:rFonts w:asciiTheme="minorHAnsi" w:hAnsiTheme="minorHAnsi" w:cs="Arial"/>
        </w:rPr>
        <w:t>, em envelope devidamente identificado com o nome do acadêmico e contendo os seguintes documentos: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a. Ficha de inscrição (ANEXO I);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b. Cópia do documento de RG;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c. Cópia do documento CPF;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Cópia de comprovante de residência;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e. Carta de intenções para o Programa de Projetos de Extensão (ANEXO II);</w:t>
      </w:r>
    </w:p>
    <w:p w:rsidR="00BC1491" w:rsidRDefault="00BC1491" w:rsidP="00BC1491">
      <w:pPr>
        <w:ind w:left="1134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f. Declaração de disponibilidade de, no mínimo, 4h (quatro horas) de atividade semanais (ANEXO III).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 Para a concessão da bolsa, o estudante deverá:</w:t>
      </w:r>
    </w:p>
    <w:p w:rsidR="00BC1491" w:rsidRDefault="00BC1491" w:rsidP="00BC1491">
      <w:pPr>
        <w:ind w:left="1134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a. Estar regu</w:t>
      </w:r>
      <w:r>
        <w:rPr>
          <w:rFonts w:asciiTheme="minorHAnsi" w:hAnsiTheme="minorHAnsi" w:cs="Arial"/>
        </w:rPr>
        <w:t>larmente matriculado em curso do</w:t>
      </w:r>
      <w:r>
        <w:rPr>
          <w:rFonts w:asciiTheme="minorHAnsi" w:hAnsiTheme="minorHAnsi" w:cs="Arial"/>
        </w:rPr>
        <w:t xml:space="preserve"> </w:t>
      </w:r>
      <w:r w:rsidR="00411017">
        <w:rPr>
          <w:rFonts w:asciiTheme="minorHAnsi" w:hAnsiTheme="minorHAnsi" w:cs="Arial"/>
        </w:rPr>
        <w:t>UNIUV</w:t>
      </w:r>
      <w:r>
        <w:rPr>
          <w:rFonts w:asciiTheme="minorHAnsi" w:hAnsiTheme="minorHAnsi" w:cs="Arial"/>
        </w:rPr>
        <w:t xml:space="preserve"> de acordo com a área do projeto para o qual se inscreveu;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b. Ser aprovado em processo seletivo para o respectivo programa;</w:t>
      </w:r>
    </w:p>
    <w:p w:rsidR="00BC1491" w:rsidRPr="00E6249F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c. Não ser bolsista de outro programa de fomento</w:t>
      </w:r>
      <w:r>
        <w:rPr>
          <w:rFonts w:asciiTheme="minorHAnsi" w:hAnsiTheme="minorHAnsi" w:cs="Arial"/>
        </w:rPr>
        <w:t xml:space="preserve"> do</w:t>
      </w:r>
      <w:r>
        <w:rPr>
          <w:rFonts w:asciiTheme="minorHAnsi" w:hAnsiTheme="minorHAnsi" w:cs="Arial"/>
        </w:rPr>
        <w:t xml:space="preserve"> </w:t>
      </w:r>
      <w:r w:rsidR="00411017">
        <w:rPr>
          <w:rFonts w:asciiTheme="minorHAnsi" w:hAnsiTheme="minorHAnsi" w:cs="Arial"/>
        </w:rPr>
        <w:t>UNIUV</w:t>
      </w:r>
      <w:r>
        <w:rPr>
          <w:rFonts w:asciiTheme="minorHAnsi" w:hAnsiTheme="minorHAnsi" w:cs="Arial"/>
        </w:rPr>
        <w:t xml:space="preserve">.   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 O candidato poderá </w:t>
      </w:r>
      <w:r w:rsidRPr="00C96345">
        <w:rPr>
          <w:rFonts w:asciiTheme="minorHAnsi" w:hAnsiTheme="minorHAnsi" w:cs="Arial"/>
          <w:b/>
        </w:rPr>
        <w:t>inscrever-se em apenas um projeto</w:t>
      </w:r>
      <w:r>
        <w:rPr>
          <w:rFonts w:asciiTheme="minorHAnsi" w:hAnsiTheme="minorHAnsi" w:cs="Arial"/>
        </w:rPr>
        <w:t>.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 A </w:t>
      </w:r>
      <w:r w:rsidRPr="00C96345">
        <w:rPr>
          <w:rFonts w:asciiTheme="minorHAnsi" w:hAnsiTheme="minorHAnsi" w:cs="Arial"/>
          <w:b/>
        </w:rPr>
        <w:t>relação d</w:t>
      </w:r>
      <w:r>
        <w:rPr>
          <w:rFonts w:asciiTheme="minorHAnsi" w:hAnsiTheme="minorHAnsi" w:cs="Arial"/>
          <w:b/>
        </w:rPr>
        <w:t xml:space="preserve">as inscrições homologadas </w:t>
      </w:r>
      <w:r>
        <w:rPr>
          <w:rFonts w:asciiTheme="minorHAnsi" w:hAnsiTheme="minorHAnsi" w:cs="Arial"/>
        </w:rPr>
        <w:t xml:space="preserve">será divulgada por edital no dia </w:t>
      </w:r>
      <w:r>
        <w:rPr>
          <w:rFonts w:asciiTheme="minorHAnsi" w:hAnsiTheme="minorHAnsi" w:cs="Arial"/>
          <w:b/>
        </w:rPr>
        <w:t>06</w:t>
      </w:r>
      <w:r w:rsidRPr="00D210AC">
        <w:rPr>
          <w:rFonts w:asciiTheme="minorHAnsi" w:hAnsiTheme="minorHAnsi" w:cs="Arial"/>
          <w:b/>
        </w:rPr>
        <w:t>/</w:t>
      </w:r>
      <w:r>
        <w:rPr>
          <w:rFonts w:asciiTheme="minorHAnsi" w:hAnsiTheme="minorHAnsi" w:cs="Arial"/>
          <w:b/>
        </w:rPr>
        <w:t>2/2018</w:t>
      </w:r>
      <w:r w:rsidRPr="004159D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 O </w:t>
      </w:r>
      <w:r w:rsidRPr="00862F83">
        <w:rPr>
          <w:rFonts w:asciiTheme="minorHAnsi" w:hAnsiTheme="minorHAnsi" w:cs="Arial"/>
          <w:b/>
        </w:rPr>
        <w:t>processo de seleção</w:t>
      </w:r>
      <w:r>
        <w:rPr>
          <w:rFonts w:asciiTheme="minorHAnsi" w:hAnsiTheme="minorHAnsi" w:cs="Arial"/>
        </w:rPr>
        <w:t xml:space="preserve"> será constituído de </w:t>
      </w:r>
      <w:r w:rsidRPr="00862F83">
        <w:rPr>
          <w:rFonts w:asciiTheme="minorHAnsi" w:hAnsiTheme="minorHAnsi" w:cs="Arial"/>
          <w:b/>
        </w:rPr>
        <w:t>duas etapas</w:t>
      </w:r>
      <w:r>
        <w:rPr>
          <w:rFonts w:asciiTheme="minorHAnsi" w:hAnsiTheme="minorHAnsi" w:cs="Arial"/>
        </w:rPr>
        <w:t>, sendo: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a. </w:t>
      </w:r>
      <w:r w:rsidRPr="00862F83">
        <w:rPr>
          <w:rFonts w:asciiTheme="minorHAnsi" w:hAnsiTheme="minorHAnsi" w:cs="Arial"/>
          <w:b/>
        </w:rPr>
        <w:t>Avaliação da carta de intenções</w:t>
      </w:r>
      <w:r>
        <w:rPr>
          <w:rFonts w:asciiTheme="minorHAnsi" w:hAnsiTheme="minorHAnsi" w:cs="Arial"/>
        </w:rPr>
        <w:t xml:space="preserve"> sobre ação no projeto (até 5,0 pontos);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b. </w:t>
      </w:r>
      <w:r w:rsidRPr="00862F83">
        <w:rPr>
          <w:rFonts w:asciiTheme="minorHAnsi" w:hAnsiTheme="minorHAnsi" w:cs="Arial"/>
          <w:b/>
        </w:rPr>
        <w:t>Entrevista</w:t>
      </w:r>
      <w:r>
        <w:rPr>
          <w:rFonts w:asciiTheme="minorHAnsi" w:hAnsiTheme="minorHAnsi" w:cs="Arial"/>
        </w:rPr>
        <w:t xml:space="preserve"> (até 5,0 pontos).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8. As </w:t>
      </w:r>
      <w:r w:rsidRPr="00C96345">
        <w:rPr>
          <w:rFonts w:asciiTheme="minorHAnsi" w:hAnsiTheme="minorHAnsi" w:cs="Arial"/>
          <w:b/>
        </w:rPr>
        <w:t>entrevistas</w:t>
      </w:r>
      <w:r>
        <w:rPr>
          <w:rFonts w:asciiTheme="minorHAnsi" w:hAnsiTheme="minorHAnsi" w:cs="Arial"/>
        </w:rPr>
        <w:t xml:space="preserve"> ocorrerão no período de </w:t>
      </w:r>
      <w:r w:rsidR="00706479">
        <w:rPr>
          <w:rFonts w:asciiTheme="minorHAnsi" w:hAnsiTheme="minorHAnsi" w:cs="Arial"/>
          <w:b/>
        </w:rPr>
        <w:t>07</w:t>
      </w:r>
      <w:r w:rsidRPr="004159D8">
        <w:rPr>
          <w:rFonts w:asciiTheme="minorHAnsi" w:hAnsiTheme="minorHAnsi" w:cs="Arial"/>
          <w:b/>
        </w:rPr>
        <w:t>/</w:t>
      </w:r>
      <w:r w:rsidR="00C16DAA">
        <w:rPr>
          <w:rFonts w:asciiTheme="minorHAnsi" w:hAnsiTheme="minorHAnsi" w:cs="Arial"/>
          <w:b/>
        </w:rPr>
        <w:t>2</w:t>
      </w:r>
      <w:r w:rsidRPr="004159D8">
        <w:rPr>
          <w:rFonts w:asciiTheme="minorHAnsi" w:hAnsiTheme="minorHAnsi" w:cs="Arial"/>
          <w:b/>
        </w:rPr>
        <w:t xml:space="preserve">/2017 </w:t>
      </w:r>
      <w:r>
        <w:rPr>
          <w:rFonts w:asciiTheme="minorHAnsi" w:hAnsiTheme="minorHAnsi" w:cs="Arial"/>
          <w:b/>
        </w:rPr>
        <w:t xml:space="preserve">a </w:t>
      </w:r>
      <w:r w:rsidR="00706479">
        <w:rPr>
          <w:rFonts w:asciiTheme="minorHAnsi" w:hAnsiTheme="minorHAnsi" w:cs="Arial"/>
          <w:b/>
        </w:rPr>
        <w:t>08</w:t>
      </w:r>
      <w:r w:rsidRPr="00C96345">
        <w:rPr>
          <w:rFonts w:asciiTheme="minorHAnsi" w:hAnsiTheme="minorHAnsi" w:cs="Arial"/>
          <w:b/>
        </w:rPr>
        <w:t>/</w:t>
      </w:r>
      <w:r w:rsidR="00C16DAA">
        <w:rPr>
          <w:rFonts w:asciiTheme="minorHAnsi" w:hAnsiTheme="minorHAnsi" w:cs="Arial"/>
          <w:b/>
        </w:rPr>
        <w:t>2/2018</w:t>
      </w:r>
      <w:r>
        <w:rPr>
          <w:rFonts w:asciiTheme="minorHAnsi" w:hAnsiTheme="minorHAnsi" w:cs="Arial"/>
        </w:rPr>
        <w:t>, em horário e local a ser divulgado em novo edital.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 A classificação se dará em ordem decrescente considerando a pontuação obtida pel</w:t>
      </w:r>
      <w:r w:rsidR="00C16DAA">
        <w:rPr>
          <w:rFonts w:asciiTheme="minorHAnsi" w:hAnsiTheme="minorHAnsi" w:cs="Arial"/>
        </w:rPr>
        <w:t>os candidatos</w:t>
      </w:r>
      <w:r>
        <w:rPr>
          <w:rFonts w:asciiTheme="minorHAnsi" w:hAnsiTheme="minorHAnsi" w:cs="Arial"/>
        </w:rPr>
        <w:t>.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 Em caso de empate, tem-se por critério de desempate a melhor média de aproveitamento acadêmico.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11. A </w:t>
      </w:r>
      <w:r w:rsidRPr="00C96345">
        <w:rPr>
          <w:rFonts w:asciiTheme="minorHAnsi" w:hAnsiTheme="minorHAnsi" w:cs="Arial"/>
          <w:b/>
        </w:rPr>
        <w:t>relação de classifica</w:t>
      </w:r>
      <w:r>
        <w:rPr>
          <w:rFonts w:asciiTheme="minorHAnsi" w:hAnsiTheme="minorHAnsi" w:cs="Arial"/>
          <w:b/>
        </w:rPr>
        <w:t>dos</w:t>
      </w:r>
      <w:r>
        <w:rPr>
          <w:rFonts w:asciiTheme="minorHAnsi" w:hAnsiTheme="minorHAnsi" w:cs="Arial"/>
        </w:rPr>
        <w:t xml:space="preserve"> será divulgada por edital no dia </w:t>
      </w:r>
      <w:r w:rsidR="00706479">
        <w:rPr>
          <w:rFonts w:asciiTheme="minorHAnsi" w:hAnsiTheme="minorHAnsi" w:cs="Arial"/>
          <w:b/>
        </w:rPr>
        <w:t>09</w:t>
      </w:r>
      <w:r w:rsidRPr="00C96345">
        <w:rPr>
          <w:rFonts w:asciiTheme="minorHAnsi" w:hAnsiTheme="minorHAnsi" w:cs="Arial"/>
          <w:b/>
        </w:rPr>
        <w:t>/</w:t>
      </w:r>
      <w:r w:rsidR="00C16DAA">
        <w:rPr>
          <w:rFonts w:asciiTheme="minorHAnsi" w:hAnsiTheme="minorHAnsi" w:cs="Arial"/>
          <w:b/>
        </w:rPr>
        <w:t>2</w:t>
      </w:r>
      <w:r w:rsidRPr="00C96345">
        <w:rPr>
          <w:rFonts w:asciiTheme="minorHAnsi" w:hAnsiTheme="minorHAnsi" w:cs="Arial"/>
          <w:b/>
        </w:rPr>
        <w:t>/</w:t>
      </w:r>
      <w:r w:rsidR="00C16DAA">
        <w:rPr>
          <w:rFonts w:asciiTheme="minorHAnsi" w:hAnsiTheme="minorHAnsi" w:cs="Arial"/>
          <w:b/>
        </w:rPr>
        <w:t>2018</w:t>
      </w:r>
      <w:r>
        <w:rPr>
          <w:rFonts w:asciiTheme="minorHAnsi" w:hAnsiTheme="minorHAnsi" w:cs="Arial"/>
        </w:rPr>
        <w:t>.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12. Os projetos tem vigência até o fim do ano letivo de </w:t>
      </w:r>
      <w:r w:rsidR="00C16DAA">
        <w:rPr>
          <w:rFonts w:asciiTheme="minorHAnsi" w:hAnsiTheme="minorHAnsi" w:cs="Arial"/>
        </w:rPr>
        <w:t>2018</w:t>
      </w:r>
      <w:r>
        <w:rPr>
          <w:rFonts w:asciiTheme="minorHAnsi" w:hAnsiTheme="minorHAnsi" w:cs="Arial"/>
        </w:rPr>
        <w:t>.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13. Cada bolsista receberá o valor de R$ 200,00 (duzentos reais) por mês durante a vigência do projeto, a partir da efetivação no programa.</w:t>
      </w: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14. Os casos omissos serão resolvidos pela Pró-Reitoria de Extensão e Cultura.</w:t>
      </w:r>
    </w:p>
    <w:p w:rsidR="008B61AF" w:rsidRDefault="008B61AF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both"/>
        <w:rPr>
          <w:rFonts w:asciiTheme="minorHAnsi" w:hAnsiTheme="minorHAnsi" w:cs="Arial"/>
        </w:rPr>
      </w:pPr>
    </w:p>
    <w:p w:rsidR="00BC1491" w:rsidRDefault="00BC1491" w:rsidP="00BC1491">
      <w:pPr>
        <w:ind w:firstLine="851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União da Vitória, </w:t>
      </w:r>
      <w:r w:rsidR="00C16DAA">
        <w:rPr>
          <w:rFonts w:asciiTheme="minorHAnsi" w:hAnsiTheme="minorHAnsi" w:cs="Arial"/>
        </w:rPr>
        <w:t>31</w:t>
      </w:r>
      <w:r>
        <w:rPr>
          <w:rFonts w:asciiTheme="minorHAnsi" w:hAnsiTheme="minorHAnsi" w:cs="Arial"/>
        </w:rPr>
        <w:t xml:space="preserve"> de </w:t>
      </w:r>
      <w:r w:rsidR="00C16DAA">
        <w:rPr>
          <w:rFonts w:asciiTheme="minorHAnsi" w:hAnsiTheme="minorHAnsi" w:cs="Arial"/>
        </w:rPr>
        <w:t>janeiro de 2018</w:t>
      </w:r>
      <w:r>
        <w:rPr>
          <w:rFonts w:asciiTheme="minorHAnsi" w:hAnsiTheme="minorHAnsi" w:cs="Arial"/>
        </w:rPr>
        <w:t>.</w:t>
      </w:r>
    </w:p>
    <w:p w:rsidR="00C16DAA" w:rsidRDefault="00C16DAA" w:rsidP="00BC1491">
      <w:pPr>
        <w:ind w:firstLine="851"/>
        <w:jc w:val="right"/>
        <w:rPr>
          <w:rFonts w:asciiTheme="minorHAnsi" w:hAnsiTheme="minorHAnsi" w:cs="Arial"/>
        </w:rPr>
      </w:pPr>
    </w:p>
    <w:p w:rsidR="00C16DAA" w:rsidRDefault="00C16DAA" w:rsidP="00BC1491">
      <w:pPr>
        <w:ind w:firstLine="851"/>
        <w:jc w:val="right"/>
        <w:rPr>
          <w:rFonts w:asciiTheme="minorHAnsi" w:hAnsiTheme="minorHAnsi" w:cs="Arial"/>
        </w:rPr>
      </w:pPr>
    </w:p>
    <w:p w:rsidR="00C16DAA" w:rsidRDefault="00C16DAA" w:rsidP="00BC1491">
      <w:pPr>
        <w:ind w:firstLine="851"/>
        <w:jc w:val="right"/>
        <w:rPr>
          <w:rFonts w:asciiTheme="minorHAnsi" w:hAnsiTheme="minorHAnsi" w:cs="Arial"/>
        </w:rPr>
      </w:pPr>
    </w:p>
    <w:p w:rsidR="00C16DAA" w:rsidRDefault="00C16DAA" w:rsidP="00BC1491">
      <w:pPr>
        <w:ind w:firstLine="851"/>
        <w:jc w:val="right"/>
        <w:rPr>
          <w:rFonts w:asciiTheme="minorHAnsi" w:hAnsiTheme="minorHAnsi" w:cs="Arial"/>
        </w:rPr>
      </w:pPr>
    </w:p>
    <w:p w:rsidR="008B61AF" w:rsidRDefault="008B61AF" w:rsidP="00BC1491">
      <w:pPr>
        <w:ind w:firstLine="851"/>
        <w:jc w:val="right"/>
        <w:rPr>
          <w:rFonts w:asciiTheme="minorHAnsi" w:hAnsiTheme="minorHAnsi" w:cs="Arial"/>
        </w:rPr>
      </w:pPr>
    </w:p>
    <w:p w:rsidR="008B61AF" w:rsidRDefault="008B61AF" w:rsidP="00BC1491">
      <w:pPr>
        <w:ind w:firstLine="851"/>
        <w:jc w:val="right"/>
        <w:rPr>
          <w:rFonts w:asciiTheme="minorHAnsi" w:hAnsiTheme="minorHAnsi" w:cs="Arial"/>
        </w:rPr>
      </w:pPr>
    </w:p>
    <w:p w:rsidR="008B61AF" w:rsidRDefault="008B61AF" w:rsidP="00BC1491">
      <w:pPr>
        <w:ind w:firstLine="851"/>
        <w:jc w:val="right"/>
        <w:rPr>
          <w:rFonts w:asciiTheme="minorHAnsi" w:hAnsiTheme="minorHAnsi" w:cs="Arial"/>
        </w:rPr>
      </w:pPr>
    </w:p>
    <w:p w:rsidR="008B61AF" w:rsidRDefault="008B61AF" w:rsidP="00BC1491">
      <w:pPr>
        <w:ind w:firstLine="851"/>
        <w:jc w:val="right"/>
        <w:rPr>
          <w:rFonts w:asciiTheme="minorHAnsi" w:hAnsiTheme="minorHAnsi" w:cs="Arial"/>
        </w:rPr>
      </w:pPr>
    </w:p>
    <w:p w:rsidR="008B61AF" w:rsidRDefault="008B61AF" w:rsidP="00BC1491">
      <w:pPr>
        <w:ind w:firstLine="851"/>
        <w:jc w:val="right"/>
        <w:rPr>
          <w:rFonts w:asciiTheme="minorHAnsi" w:hAnsiTheme="minorHAnsi" w:cs="Arial"/>
        </w:rPr>
      </w:pPr>
    </w:p>
    <w:p w:rsidR="00C16DAA" w:rsidRDefault="00C16DAA" w:rsidP="00BC1491">
      <w:pPr>
        <w:ind w:firstLine="851"/>
        <w:jc w:val="right"/>
        <w:rPr>
          <w:rFonts w:asciiTheme="minorHAnsi" w:hAnsiTheme="minorHAnsi" w:cs="Arial"/>
        </w:rPr>
      </w:pPr>
      <w:bookmarkStart w:id="0" w:name="_GoBack"/>
      <w:bookmarkEnd w:id="0"/>
    </w:p>
    <w:p w:rsidR="00BC1491" w:rsidRPr="00E6249F" w:rsidRDefault="00BC1491" w:rsidP="00BC1491">
      <w:pPr>
        <w:jc w:val="center"/>
        <w:rPr>
          <w:rFonts w:asciiTheme="minorHAnsi" w:hAnsiTheme="minorHAnsi" w:cs="Arial"/>
        </w:rPr>
      </w:pPr>
    </w:p>
    <w:p w:rsidR="00BC1491" w:rsidRPr="00A11081" w:rsidRDefault="00C16DAA" w:rsidP="00BC149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Patrícia Schwartz Gasparoto</w:t>
      </w:r>
    </w:p>
    <w:p w:rsidR="00BC1491" w:rsidRDefault="00BC1491" w:rsidP="00BC1491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Reitor</w:t>
      </w:r>
    </w:p>
    <w:p w:rsidR="00BC1491" w:rsidRDefault="00C16DAA" w:rsidP="00BC1491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Pró-Reitora</w:t>
      </w:r>
      <w:r w:rsidR="00BC1491">
        <w:rPr>
          <w:rFonts w:asciiTheme="minorHAnsi" w:hAnsiTheme="minorHAnsi" w:cs="Arial"/>
        </w:rPr>
        <w:t xml:space="preserve"> de Extensão e Cultura</w:t>
      </w:r>
    </w:p>
    <w:p w:rsidR="00BC1491" w:rsidRPr="000A2838" w:rsidRDefault="00BC1491" w:rsidP="00BC1491">
      <w:pPr>
        <w:jc w:val="right"/>
        <w:rPr>
          <w:rFonts w:asciiTheme="minorHAnsi" w:hAnsiTheme="minorHAnsi" w:cs="Arial"/>
          <w:i/>
          <w:sz w:val="20"/>
        </w:rPr>
      </w:pPr>
      <w:proofErr w:type="gramStart"/>
      <w:r w:rsidRPr="000A2838">
        <w:rPr>
          <w:rFonts w:asciiTheme="minorHAnsi" w:hAnsiTheme="minorHAnsi" w:cs="Arial"/>
          <w:i/>
          <w:sz w:val="20"/>
        </w:rPr>
        <w:t>assinado</w:t>
      </w:r>
      <w:proofErr w:type="gramEnd"/>
      <w:r w:rsidRPr="000A2838">
        <w:rPr>
          <w:rFonts w:asciiTheme="minorHAnsi" w:hAnsiTheme="minorHAnsi" w:cs="Arial"/>
          <w:i/>
          <w:sz w:val="20"/>
        </w:rPr>
        <w:t xml:space="preserve"> no original.</w:t>
      </w:r>
    </w:p>
    <w:p w:rsidR="00C46863" w:rsidRDefault="00C46863"/>
    <w:sectPr w:rsidR="00C46863" w:rsidSect="00104DDF">
      <w:headerReference w:type="default" r:id="rId6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2D" w:rsidRDefault="00F81C2D" w:rsidP="00411017">
      <w:r>
        <w:separator/>
      </w:r>
    </w:p>
  </w:endnote>
  <w:endnote w:type="continuationSeparator" w:id="0">
    <w:p w:rsidR="00F81C2D" w:rsidRDefault="00F81C2D" w:rsidP="0041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2D" w:rsidRDefault="00F81C2D" w:rsidP="00411017">
      <w:r>
        <w:separator/>
      </w:r>
    </w:p>
  </w:footnote>
  <w:footnote w:type="continuationSeparator" w:id="0">
    <w:p w:rsidR="00F81C2D" w:rsidRDefault="00F81C2D" w:rsidP="0041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DF" w:rsidRDefault="00F81C2D" w:rsidP="00104DD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4F51030" wp14:editId="387AD150">
          <wp:extent cx="1440000" cy="710518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10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DDF" w:rsidRPr="00104DDF" w:rsidRDefault="00F81C2D" w:rsidP="00104DDF">
    <w:pPr>
      <w:pStyle w:val="Cabealho"/>
      <w:jc w:val="center"/>
      <w:rPr>
        <w:sz w:val="8"/>
      </w:rPr>
    </w:pPr>
  </w:p>
  <w:p w:rsidR="00104DDF" w:rsidRPr="00DA0175" w:rsidRDefault="00F81C2D" w:rsidP="00104DDF">
    <w:pPr>
      <w:pStyle w:val="Cabealho"/>
      <w:jc w:val="center"/>
      <w:rPr>
        <w:color w:val="222A35" w:themeColor="text2" w:themeShade="80"/>
        <w:sz w:val="20"/>
        <w:szCs w:val="24"/>
      </w:rPr>
    </w:pPr>
    <w:r w:rsidRPr="00DA0175">
      <w:rPr>
        <w:color w:val="222A35" w:themeColor="text2" w:themeShade="80"/>
        <w:sz w:val="20"/>
        <w:szCs w:val="24"/>
      </w:rPr>
      <w:t xml:space="preserve">Fundação Municipal Centro Universitário da Cidade de </w:t>
    </w:r>
    <w:r w:rsidRPr="00DA0175">
      <w:rPr>
        <w:color w:val="222A35" w:themeColor="text2" w:themeShade="80"/>
        <w:sz w:val="20"/>
        <w:szCs w:val="24"/>
      </w:rPr>
      <w:t>União da Vitória</w:t>
    </w:r>
  </w:p>
  <w:p w:rsidR="00104DDF" w:rsidRPr="00DA0175" w:rsidRDefault="00F81C2D" w:rsidP="00104DDF">
    <w:pPr>
      <w:pStyle w:val="Cabealho"/>
      <w:jc w:val="center"/>
      <w:rPr>
        <w:color w:val="222A35" w:themeColor="text2" w:themeShade="80"/>
        <w:sz w:val="20"/>
        <w:szCs w:val="24"/>
      </w:rPr>
    </w:pPr>
    <w:r w:rsidRPr="00DA0175">
      <w:rPr>
        <w:color w:val="222A35" w:themeColor="text2" w:themeShade="80"/>
        <w:sz w:val="20"/>
        <w:szCs w:val="24"/>
      </w:rPr>
      <w:t>Centro Universitário de União da Vitória</w:t>
    </w:r>
  </w:p>
  <w:p w:rsidR="00104DDF" w:rsidRPr="00DA0175" w:rsidRDefault="00F81C2D" w:rsidP="00104DDF">
    <w:pPr>
      <w:pStyle w:val="Cabealho"/>
      <w:jc w:val="center"/>
      <w:rPr>
        <w:color w:val="222A35" w:themeColor="text2" w:themeShade="80"/>
        <w:sz w:val="20"/>
        <w:szCs w:val="24"/>
      </w:rPr>
    </w:pPr>
    <w:r w:rsidRPr="00DA0175">
      <w:rPr>
        <w:color w:val="222A35" w:themeColor="text2" w:themeShade="80"/>
        <w:sz w:val="20"/>
        <w:szCs w:val="24"/>
      </w:rPr>
      <w:t>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91"/>
    <w:rsid w:val="00411017"/>
    <w:rsid w:val="00706479"/>
    <w:rsid w:val="008B61AF"/>
    <w:rsid w:val="00BC1491"/>
    <w:rsid w:val="00C16DAA"/>
    <w:rsid w:val="00C46863"/>
    <w:rsid w:val="00F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C511-649C-4606-B433-C3DD9818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4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1491"/>
  </w:style>
  <w:style w:type="table" w:styleId="Tabelacomgrade">
    <w:name w:val="Table Grid"/>
    <w:basedOn w:val="Tabelanormal"/>
    <w:uiPriority w:val="59"/>
    <w:rsid w:val="00BC1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6D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DAA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10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0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UNIUV</dc:creator>
  <cp:keywords/>
  <dc:description/>
  <cp:lastModifiedBy>UNIUV</cp:lastModifiedBy>
  <cp:revision>2</cp:revision>
  <cp:lastPrinted>2018-01-31T17:09:00Z</cp:lastPrinted>
  <dcterms:created xsi:type="dcterms:W3CDTF">2018-01-31T16:55:00Z</dcterms:created>
  <dcterms:modified xsi:type="dcterms:W3CDTF">2018-01-31T18:21:00Z</dcterms:modified>
</cp:coreProperties>
</file>